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5BE8" w14:textId="030F6F29" w:rsidR="008C32D4" w:rsidRDefault="00CF1574" w:rsidP="008C32D4">
      <w:pPr>
        <w:autoSpaceDE w:val="0"/>
        <w:autoSpaceDN w:val="0"/>
        <w:adjustRightInd w:val="0"/>
        <w:spacing w:line="520" w:lineRule="atLeast"/>
        <w:textAlignment w:val="center"/>
        <w:rPr>
          <w:rFonts w:ascii="AlwynNewRounded-BoldItalic" w:hAnsi="AlwynNewRounded-BoldItalic" w:cs="AlwynNewRounded-BoldItalic"/>
          <w:caps/>
          <w:color w:val="C2004D"/>
          <w:w w:val="90"/>
          <w:sz w:val="52"/>
          <w:szCs w:val="52"/>
          <w:lang w:val="es-ES_tradnl"/>
        </w:rPr>
      </w:pPr>
      <w:r w:rsidRPr="00CF1574">
        <w:rPr>
          <w:rFonts w:ascii="AlwynNewRounded-BoldItalic" w:hAnsi="AlwynNewRounded-BoldItalic" w:cs="AlwynNewRounded-BoldItalic"/>
          <w:caps/>
          <w:color w:val="C2004D"/>
          <w:w w:val="90"/>
          <w:sz w:val="52"/>
          <w:szCs w:val="52"/>
          <w:lang w:val="es-ES_tradnl"/>
        </w:rPr>
        <w:t>Israel clásico</w:t>
      </w:r>
    </w:p>
    <w:p w14:paraId="63ED0DCE" w14:textId="77777777" w:rsidR="00CF1574" w:rsidRDefault="00CF1574" w:rsidP="00CF1574">
      <w:pPr>
        <w:pStyle w:val="subtitulocabecera"/>
        <w:rPr>
          <w:rFonts w:ascii="AlwynNewRounded-BoldItalic" w:hAnsi="AlwynNewRounded-BoldItalic" w:cs="AlwynNewRounded-BoldItalic"/>
          <w:color w:val="CB0065"/>
          <w:sz w:val="24"/>
          <w:szCs w:val="24"/>
        </w:rPr>
      </w:pPr>
      <w:r>
        <w:rPr>
          <w:rFonts w:ascii="AlwynNewRounded-BoldItalic" w:hAnsi="AlwynNewRounded-BoldItalic" w:cs="AlwynNewRounded-BoldItalic"/>
          <w:color w:val="CB0065"/>
          <w:sz w:val="24"/>
          <w:szCs w:val="24"/>
        </w:rPr>
        <w:t>Judía, Cristiana y Musulmana</w:t>
      </w:r>
    </w:p>
    <w:p w14:paraId="0D4C0332" w14:textId="77777777" w:rsidR="00CF1574" w:rsidRDefault="00CF1574" w:rsidP="00CF1574">
      <w:pPr>
        <w:pStyle w:val="codigocabecera"/>
      </w:pPr>
      <w:r>
        <w:t>C-9081</w:t>
      </w:r>
    </w:p>
    <w:p w14:paraId="25D9883D" w14:textId="2C82AF29" w:rsidR="00FE290A" w:rsidRPr="00FE290A" w:rsidRDefault="009E49F0" w:rsidP="00FE290A">
      <w:pPr>
        <w:pStyle w:val="nochescabecera"/>
        <w:ind w:left="0"/>
      </w:pPr>
      <w:r w:rsidRPr="009E49F0">
        <w:rPr>
          <w:rFonts w:ascii="New Era Casual" w:hAnsi="New Era Casual" w:cs="New Era Casual"/>
          <w:color w:val="0047FF"/>
          <w:spacing w:val="2"/>
          <w:w w:val="80"/>
          <w:lang w:val="es-ES"/>
        </w:rPr>
        <w:t>NO</w:t>
      </w:r>
      <w:r w:rsidR="006D49E5">
        <w:rPr>
          <w:rFonts w:ascii="New Era Casual" w:hAnsi="New Era Casual" w:cs="New Era Casual"/>
          <w:color w:val="0047FF"/>
          <w:spacing w:val="2"/>
          <w:w w:val="80"/>
          <w:lang w:val="es-ES"/>
        </w:rPr>
        <w:t>CH</w:t>
      </w:r>
      <w:r w:rsidRPr="009E49F0">
        <w:rPr>
          <w:rFonts w:ascii="New Era Casual" w:hAnsi="New Era Casual" w:cs="New Era Casual"/>
          <w:color w:val="0047FF"/>
          <w:spacing w:val="2"/>
          <w:w w:val="80"/>
          <w:lang w:val="es-ES"/>
        </w:rPr>
        <w:t>ES</w:t>
      </w:r>
      <w:r w:rsidR="008C2DC0">
        <w:rPr>
          <w:rFonts w:ascii="New Era Casual" w:hAnsi="New Era Casual" w:cs="New Era Casual"/>
          <w:color w:val="0047FF"/>
          <w:spacing w:val="2"/>
          <w:w w:val="80"/>
        </w:rPr>
        <w:t>:</w:t>
      </w:r>
      <w:r w:rsidR="00EE5CAB" w:rsidRPr="00EE5CAB">
        <w:t xml:space="preserve"> </w:t>
      </w:r>
      <w:r w:rsidR="00CF1574" w:rsidRPr="00CF1574">
        <w:t>Tel Aviv 2. Galilea 1. Jerusalem 4.</w:t>
      </w:r>
    </w:p>
    <w:p w14:paraId="254C5179" w14:textId="3D393D05" w:rsidR="008C2DC0" w:rsidRDefault="00CF1574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483FB5CD" w14:textId="1265C1E7" w:rsidR="00CF1574" w:rsidRDefault="00D756C3" w:rsidP="00CF1574">
      <w:pPr>
        <w:pStyle w:val="Ningnestilodeprrafo"/>
        <w:ind w:left="113"/>
        <w:rPr>
          <w:rFonts w:ascii="New Era Casual" w:hAnsi="New Era Casual" w:cs="New Era Casual"/>
          <w:color w:val="CB0065"/>
          <w:position w:val="8"/>
          <w:sz w:val="20"/>
          <w:szCs w:val="20"/>
        </w:rPr>
      </w:pPr>
      <w:r w:rsidRPr="00D756C3">
        <w:rPr>
          <w:rFonts w:ascii="New Era Casual" w:hAnsi="New Era Casual" w:cs="New Era Casual"/>
          <w:position w:val="-2"/>
          <w:sz w:val="20"/>
          <w:szCs w:val="20"/>
        </w:rPr>
        <w:t>DESDE</w:t>
      </w:r>
      <w:r w:rsidR="007226A0"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CF1574">
        <w:rPr>
          <w:rFonts w:ascii="New Era Casual" w:hAnsi="New Era Casual" w:cs="New Era Casual"/>
          <w:color w:val="CB0065"/>
          <w:position w:val="2"/>
          <w:sz w:val="40"/>
          <w:szCs w:val="40"/>
        </w:rPr>
        <w:t>1.</w:t>
      </w:r>
      <w:r w:rsidR="002E19FF">
        <w:rPr>
          <w:rFonts w:ascii="New Era Casual" w:hAnsi="New Era Casual" w:cs="New Era Casual"/>
          <w:color w:val="CB0065"/>
          <w:position w:val="2"/>
          <w:sz w:val="40"/>
          <w:szCs w:val="40"/>
        </w:rPr>
        <w:t>8</w:t>
      </w:r>
      <w:r w:rsidR="00CF1574">
        <w:rPr>
          <w:rFonts w:ascii="New Era Casual" w:hAnsi="New Era Casual" w:cs="New Era Casual"/>
          <w:color w:val="CB0065"/>
          <w:position w:val="2"/>
          <w:sz w:val="40"/>
          <w:szCs w:val="40"/>
        </w:rPr>
        <w:t>45</w:t>
      </w:r>
      <w:r w:rsidR="00CF1574">
        <w:rPr>
          <w:rFonts w:ascii="New Era Casual" w:hAnsi="New Era Casual" w:cs="New Era Casual"/>
          <w:color w:val="CB0065"/>
          <w:position w:val="2"/>
          <w:sz w:val="20"/>
          <w:szCs w:val="20"/>
        </w:rPr>
        <w:t xml:space="preserve"> </w:t>
      </w:r>
      <w:r w:rsidR="00CF1574">
        <w:rPr>
          <w:rFonts w:ascii="New Era Casual" w:hAnsi="New Era Casual" w:cs="New Era Casual"/>
          <w:color w:val="CB0065"/>
          <w:position w:val="8"/>
          <w:sz w:val="20"/>
          <w:szCs w:val="20"/>
        </w:rPr>
        <w:t>$</w:t>
      </w:r>
    </w:p>
    <w:p w14:paraId="55128CFC" w14:textId="77777777" w:rsidR="00CF1574" w:rsidRPr="00CF1574" w:rsidRDefault="00CF1574" w:rsidP="00CF1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F1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(Lunes) TEL AVIV </w:t>
      </w:r>
    </w:p>
    <w:p w14:paraId="43B77664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F1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Ben Gurion. Traslado a Tel Aviv. </w:t>
      </w:r>
      <w:r w:rsidRPr="00CF1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7045A1CF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A5D66FA" w14:textId="77777777" w:rsidR="00CF1574" w:rsidRPr="00CF1574" w:rsidRDefault="00CF1574" w:rsidP="00CF1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F1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(Martes) TEL AVIV </w:t>
      </w:r>
    </w:p>
    <w:p w14:paraId="2C446A80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F1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CF1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Jope para visitar el Barrio de los Artistas y el Monasterio de San Pedro. Se continúa para realizar una visita panorámica de los principales puntos de interés de la ciudad: calle Dizengoff, Palacio de Cultura, Museo del Tel Aviv, Plaza Yitzhak Rabin, Mercado Carmel, y visita del Museo Anu. Tarde libre. </w:t>
      </w:r>
    </w:p>
    <w:p w14:paraId="57B676A2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DF1FF4B" w14:textId="77777777" w:rsidR="00CF1574" w:rsidRPr="00CF1574" w:rsidRDefault="00CF1574" w:rsidP="00CF1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F1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3º (Miércoles) TEL AVIV-GALILEA </w:t>
      </w:r>
    </w:p>
    <w:p w14:paraId="17DB9CF1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</w:pPr>
      <w:r w:rsidRPr="00CF1574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Desayuno</w:t>
      </w:r>
      <w:r w:rsidRPr="00CF1574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. Salida hacia Cesárea para visitar el teatro romano, la Ciudad Cruzada y el Acueducto. Continuación hacia Haifa para una visita panorámica desde el Monte Carmelo a la Bahía de Haifa, al Templo Bahaí y los Jardines Persas. Vista al Monasterio Carmelita. Se continua hacia San Juan de Acre para apreciar las fortificaciones medievales. Continuación a Nazaret, visita de la Basílica de la Anunciación y la Carpintería de San José, continuación por las montañas de Galilea hasta el Kibutz. </w:t>
      </w:r>
      <w:r w:rsidRPr="00CF1574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 xml:space="preserve">Alojamiento. </w:t>
      </w:r>
    </w:p>
    <w:p w14:paraId="5F2081F8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D26FEAD" w14:textId="77777777" w:rsidR="00CF1574" w:rsidRPr="00CF1574" w:rsidRDefault="00CF1574" w:rsidP="00CF1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F1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4º (Jueves) GALILEA-JERUSALEN </w:t>
      </w:r>
    </w:p>
    <w:p w14:paraId="5C052F27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F1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F1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Después de recorrer las instalaciones del Kibutz salida hacia el Monte de las Bienaventuranzas, lugar del Sermón de la Montaña y nos dirigimos hacia Tabgha, lugar de la multiplicación de los panes y peces. Continuación hacia Cafarnaum para visitar la antigua sinagoga y la casa de San Pedro. Vía Tiberíades nos dirigiremos hacia el paraje de Yardenit, donde se bautizó a Jesús. Continuación a Safed, ciudad de la Cabal y el misticismo judío. Visita a una sinagoga. Seguimos por el valle del Jordan rodeando Jericó. Visita panorámica desde las afueras de la ciudad y del Monte de la Tentación. Continuación a través del Desierto de Judea a Jerusalén. </w:t>
      </w:r>
      <w:r w:rsidRPr="00CF1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4DEED232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E0298A3" w14:textId="77777777" w:rsidR="00CF1574" w:rsidRPr="00CF1574" w:rsidRDefault="00CF1574" w:rsidP="00CF1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F1574">
        <w:rPr>
          <w:rFonts w:ascii="Avenir Next" w:hAnsi="Avenir Next" w:cs="Avenir Next"/>
          <w:b/>
          <w:bCs/>
          <w:color w:val="E50000"/>
          <w:spacing w:val="-2"/>
          <w:w w:val="90"/>
          <w:sz w:val="17"/>
          <w:szCs w:val="17"/>
          <w:lang w:val="es-ES_tradnl"/>
        </w:rPr>
        <w:t>Día 5º (Viernes) JERUSALEN-BELEN-JERUSALEN</w:t>
      </w:r>
    </w:p>
    <w:p w14:paraId="24A68234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F1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F1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el Monte de los Olivos, para una vista panorámica de la ciudad. Se continuará hacia el Huerto de Getsemaní, para conocer la Basílica de la Agonía y el Jardín de los Olivos. Se sigue al Museo de Israel para conocer el Santuario del Libro y la Maqueta de Jerusalén de la época de Jesús. Continuación a Ein Karem para visitar el lugar de nacimiento de San Juan Bautista. Continuamos con el Museo del Holocausto. Por la tarde salida a Belén para visitar la Basílica de la Natividad, la Gruta de San Jerónimo y la Iglesia de Santa Catalina. Regreso a Jerusalén. </w:t>
      </w:r>
      <w:r w:rsidRPr="00CF1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22DDC854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15B0446" w14:textId="77777777" w:rsidR="00CF1574" w:rsidRPr="00CF1574" w:rsidRDefault="00CF1574" w:rsidP="00CF1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F1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6º (Sábado) JERUSALEN </w:t>
      </w:r>
    </w:p>
    <w:p w14:paraId="0BBFCF65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</w:pPr>
      <w:r w:rsidRPr="00CF1574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7"/>
          <w:szCs w:val="17"/>
          <w:lang w:val="es-ES_tradnl"/>
        </w:rPr>
        <w:t>Desayuno</w:t>
      </w:r>
      <w:r w:rsidRPr="00CF1574"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  <w:t xml:space="preserve">. Salida en dirección a la Ciudad Vieja. Recorrido por las 14 estaciones de la Vía Dolorosa, visitando la Iglesia de la Flagelación, la Capilla de la Condena, el Calvario y el Santo Sepulcro. Seguiremos por el Shuk (mercado) al Museo de la Ciudad de David. Ascenso a la Torre del Rey David, el Cenáculo y la Abadía de la Dormición. Después nos dirigiremos al Barrio Judío y el Cardo Romano, Muro de los Lamentos. Continuaremos a la ciudad nueva para una visita panorámica (desde el autobús) de los principales puntos de interés: la Kneset (Parlamento), la Residencia Presidencial, el Teatro Municipal. </w:t>
      </w:r>
      <w:r w:rsidRPr="00CF1574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Alojamiento.</w:t>
      </w:r>
    </w:p>
    <w:p w14:paraId="588400A0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B18D709" w14:textId="77777777" w:rsidR="00CF1574" w:rsidRPr="00CF1574" w:rsidRDefault="00CF1574" w:rsidP="00CF1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F1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7º (Domingo) JERUSALEN </w:t>
      </w:r>
    </w:p>
    <w:p w14:paraId="62FE5719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6"/>
          <w:w w:val="90"/>
          <w:sz w:val="17"/>
          <w:szCs w:val="17"/>
          <w:lang w:val="es-ES_tradnl"/>
        </w:rPr>
      </w:pPr>
      <w:r w:rsidRPr="00CF1574">
        <w:rPr>
          <w:rFonts w:ascii="Avenir Next Demi Bold" w:hAnsi="Avenir Next Demi Bold" w:cs="Avenir Next Demi Bold"/>
          <w:b/>
          <w:bCs/>
          <w:color w:val="000000"/>
          <w:spacing w:val="6"/>
          <w:w w:val="90"/>
          <w:sz w:val="17"/>
          <w:szCs w:val="17"/>
          <w:lang w:val="es-ES_tradnl"/>
        </w:rPr>
        <w:t>Alojamiento y desayuno</w:t>
      </w:r>
      <w:r w:rsidRPr="00CF1574">
        <w:rPr>
          <w:rFonts w:ascii="Avenir Next" w:hAnsi="Avenir Next" w:cs="Avenir Next"/>
          <w:color w:val="000000"/>
          <w:spacing w:val="6"/>
          <w:w w:val="90"/>
          <w:sz w:val="17"/>
          <w:szCs w:val="17"/>
          <w:lang w:val="es-ES_tradnl"/>
        </w:rPr>
        <w:t xml:space="preserve">. Día libre para realizar excursiones opcionales a Massada y el Mar Muerto. </w:t>
      </w:r>
    </w:p>
    <w:p w14:paraId="52604A53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3102FBD" w14:textId="77777777" w:rsidR="00CF1574" w:rsidRPr="00CF1574" w:rsidRDefault="00CF1574" w:rsidP="00CF1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F1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8º (Lunes) JERUSALEN </w:t>
      </w:r>
    </w:p>
    <w:p w14:paraId="2F043A7B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F1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F1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traslado al aeropuerto de Ben Gurion. </w:t>
      </w:r>
      <w:r w:rsidRPr="00CF1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50444BD6" w14:textId="77777777" w:rsidR="00CF1574" w:rsidRPr="00CF1574" w:rsidRDefault="00CF1574" w:rsidP="00CF1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71E31B3" w14:textId="77777777" w:rsidR="00CF1574" w:rsidRPr="00CF1574" w:rsidRDefault="00CF1574" w:rsidP="00CF1574">
      <w:pPr>
        <w:autoSpaceDE w:val="0"/>
        <w:autoSpaceDN w:val="0"/>
        <w:adjustRightInd w:val="0"/>
        <w:spacing w:after="57"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CF1574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0C657B85" w14:textId="77777777" w:rsidR="00CF1574" w:rsidRPr="00CF1574" w:rsidRDefault="00CF1574" w:rsidP="00CF1574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Los precios no incluyen visados ni tasas de frontera.</w:t>
      </w:r>
    </w:p>
    <w:p w14:paraId="2C40487A" w14:textId="77777777" w:rsidR="00CF1574" w:rsidRPr="00CF1574" w:rsidRDefault="00CF1574" w:rsidP="00CF1574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itinerario podrá ser modificado, pero respetando el contenido de las visitas.</w:t>
      </w:r>
    </w:p>
    <w:p w14:paraId="39293BC6" w14:textId="77777777" w:rsidR="00CF1574" w:rsidRPr="00CF1574" w:rsidRDefault="00CF1574" w:rsidP="00CF1574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programa podrá variar, si algún sitio turístico decide permanecer cerrado durante la temporada por motivo de Fiestas.</w:t>
      </w:r>
    </w:p>
    <w:p w14:paraId="7DE6F165" w14:textId="77777777" w:rsidR="00CF1574" w:rsidRPr="00CF1574" w:rsidRDefault="00CF1574" w:rsidP="00CF1574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Los itinerarios y los precios pueden variar, de acuerdo a cambios que nos veamos obligados a hacer, por exigencias del gobierno de Israel. Recomendamos tomar las precauciones legales para poder enfrentarse a posibles variaciones de los mismos. </w:t>
      </w:r>
    </w:p>
    <w:p w14:paraId="1FC7A10F" w14:textId="77777777" w:rsidR="00CF1574" w:rsidRPr="00CF1574" w:rsidRDefault="00CF1574" w:rsidP="00CF1574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F1574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Los traslados incluidos serán para los días de inicio y finalización del programa, días diferentes con suplemento, a menos que hayan tomado noches adicionales con el mismo operador. No habrá reembolsos por traslados no utilizados.</w:t>
      </w:r>
    </w:p>
    <w:p w14:paraId="7BDE431B" w14:textId="4F2E5961" w:rsidR="00FE290A" w:rsidRPr="00FE290A" w:rsidRDefault="00FE290A" w:rsidP="00FE290A">
      <w:pPr>
        <w:pStyle w:val="Ningnestilodeprrafo"/>
        <w:rPr>
          <w:rFonts w:ascii="New Era Casual" w:hAnsi="New Era Casual" w:cs="New Era Casual"/>
          <w:color w:val="E95294"/>
          <w:position w:val="8"/>
          <w:sz w:val="20"/>
          <w:szCs w:val="20"/>
        </w:rPr>
      </w:pPr>
    </w:p>
    <w:p w14:paraId="0B695FAA" w14:textId="4010A1E6" w:rsidR="00CF1574" w:rsidRPr="00CF1574" w:rsidRDefault="00182311" w:rsidP="00CF1574">
      <w:pPr>
        <w:pStyle w:val="cabecerahotelespreciosHoteles-Incluye"/>
        <w:rPr>
          <w:color w:val="CB0065"/>
        </w:rPr>
      </w:pPr>
      <w:r w:rsidRPr="00182311">
        <w:rPr>
          <w:color w:val="C2004D"/>
        </w:rPr>
        <w:t>Fechas de salida</w:t>
      </w:r>
      <w:r w:rsidRPr="00182311">
        <w:t xml:space="preserve"> </w:t>
      </w:r>
      <w:r w:rsidRPr="00182311">
        <w:rPr>
          <w:color w:val="C2004D"/>
        </w:rPr>
        <w:t>garantizadas</w:t>
      </w:r>
      <w:r>
        <w:rPr>
          <w:color w:val="C2004D"/>
        </w:rPr>
        <w:t>:</w:t>
      </w:r>
      <w:r w:rsidR="00CF1574" w:rsidRPr="00CF1574">
        <w:t xml:space="preserve"> </w:t>
      </w:r>
      <w:r w:rsidR="00CF1574" w:rsidRPr="00CF1574">
        <w:rPr>
          <w:color w:val="CB0065"/>
        </w:rPr>
        <w:t>Lunes</w:t>
      </w:r>
    </w:p>
    <w:p w14:paraId="79AC6F90" w14:textId="77777777" w:rsidR="00CF1574" w:rsidRDefault="00CF1574" w:rsidP="00CF1574">
      <w:pPr>
        <w:pStyle w:val="textomesesfechas"/>
        <w:spacing w:after="113"/>
        <w:ind w:left="113" w:hanging="113"/>
        <w:jc w:val="left"/>
      </w:pPr>
      <w:r>
        <w:t>(Todo el año)</w:t>
      </w:r>
    </w:p>
    <w:p w14:paraId="6740D0A9" w14:textId="77777777" w:rsidR="00CF1574" w:rsidRDefault="00CF1574" w:rsidP="00CF1574">
      <w:pPr>
        <w:pStyle w:val="textomesesfechas"/>
        <w:spacing w:after="113"/>
        <w:ind w:left="113" w:hanging="113"/>
        <w:jc w:val="left"/>
        <w:rPr>
          <w:rFonts w:ascii="Avenir Next Demi Bold" w:hAnsi="Avenir Next Demi Bold" w:cs="Avenir Next Demi Bold"/>
          <w:b/>
          <w:bCs/>
          <w:color w:val="E50000"/>
        </w:rPr>
      </w:pPr>
      <w:r>
        <w:rPr>
          <w:rFonts w:ascii="Avenir Next Demi Bold" w:hAnsi="Avenir Next Demi Bold" w:cs="Avenir Next Demi Bold"/>
          <w:b/>
          <w:bCs/>
          <w:color w:val="E50000"/>
        </w:rPr>
        <w:t xml:space="preserve">Otras frecuencias: </w:t>
      </w:r>
    </w:p>
    <w:p w14:paraId="3C91CC12" w14:textId="77777777" w:rsidR="00CF1574" w:rsidRDefault="00CF1574" w:rsidP="00CF1574">
      <w:pPr>
        <w:pStyle w:val="textomesesfechas"/>
        <w:spacing w:after="113"/>
        <w:ind w:left="113" w:hanging="113"/>
        <w:jc w:val="left"/>
      </w:pPr>
      <w:r>
        <w:t>•</w:t>
      </w:r>
      <w:r>
        <w:tab/>
        <w:t>Domingos: 3 noches TLV./1 noche GAL./</w:t>
      </w:r>
      <w:r>
        <w:br/>
        <w:t>3 noches JLM.</w:t>
      </w:r>
    </w:p>
    <w:p w14:paraId="404E9EDD" w14:textId="77777777" w:rsidR="00CF1574" w:rsidRDefault="00CF1574" w:rsidP="00CF1574">
      <w:pPr>
        <w:pStyle w:val="textomesesfechas"/>
        <w:spacing w:after="113"/>
        <w:ind w:left="113" w:hanging="113"/>
        <w:jc w:val="left"/>
      </w:pPr>
      <w:r>
        <w:t>•</w:t>
      </w:r>
      <w:r>
        <w:tab/>
        <w:t>Martes: 1 noche TVL./1 noche GAL./</w:t>
      </w:r>
      <w:r>
        <w:br/>
        <w:t xml:space="preserve">4 noches JLM./1 noche TLV. </w:t>
      </w:r>
    </w:p>
    <w:p w14:paraId="23315356" w14:textId="77777777" w:rsidR="00CF1574" w:rsidRDefault="00CF1574" w:rsidP="00CF1574">
      <w:pPr>
        <w:pStyle w:val="textomesesfechas"/>
        <w:spacing w:after="113"/>
        <w:ind w:left="113" w:hanging="113"/>
        <w:jc w:val="left"/>
      </w:pPr>
      <w:r>
        <w:t>•</w:t>
      </w:r>
      <w:r>
        <w:tab/>
        <w:t>Miércoles: 1 noche TLV./4 noches JLM./</w:t>
      </w:r>
      <w:r>
        <w:br/>
        <w:t xml:space="preserve">1 noche GAL./1 noche TLV. </w:t>
      </w:r>
    </w:p>
    <w:p w14:paraId="73341C0A" w14:textId="77777777" w:rsidR="00CF1574" w:rsidRDefault="00CF1574" w:rsidP="00CF1574">
      <w:pPr>
        <w:pStyle w:val="textomesesfechas"/>
        <w:spacing w:after="113"/>
        <w:ind w:left="113" w:hanging="113"/>
        <w:jc w:val="left"/>
      </w:pPr>
      <w:r>
        <w:lastRenderedPageBreak/>
        <w:t>•</w:t>
      </w:r>
      <w:r>
        <w:tab/>
        <w:t>Jueves: 4 noches JLM./1 noche GAL./</w:t>
      </w:r>
      <w:r>
        <w:br/>
        <w:t>2 noches TLV.</w:t>
      </w:r>
    </w:p>
    <w:p w14:paraId="4AAD621E" w14:textId="77777777" w:rsidR="00EE5CAB" w:rsidRPr="00E4197E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15358B"/>
          <w:w w:val="95"/>
          <w:sz w:val="17"/>
          <w:szCs w:val="17"/>
          <w:lang w:val="es-ES_tradnl"/>
        </w:rPr>
      </w:pPr>
    </w:p>
    <w:p w14:paraId="1005EF2F" w14:textId="77777777" w:rsidR="00182311" w:rsidRPr="00182311" w:rsidRDefault="00182311" w:rsidP="00182311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2004D"/>
          <w:position w:val="3"/>
          <w:sz w:val="30"/>
          <w:szCs w:val="30"/>
          <w:lang w:val="es-ES_tradnl"/>
        </w:rPr>
      </w:pPr>
      <w:r w:rsidRPr="00182311">
        <w:rPr>
          <w:rFonts w:ascii="KG Empire of Dirt" w:hAnsi="KG Empire of Dirt" w:cs="KG Empire of Dirt"/>
          <w:color w:val="C2004D"/>
          <w:position w:val="3"/>
          <w:sz w:val="30"/>
          <w:szCs w:val="30"/>
          <w:lang w:val="es-ES_tradnl"/>
        </w:rPr>
        <w:t>Incluye</w:t>
      </w:r>
    </w:p>
    <w:p w14:paraId="32D9FE3E" w14:textId="77777777" w:rsidR="00CF1574" w:rsidRDefault="00CF1574" w:rsidP="00CF1574">
      <w:pPr>
        <w:pStyle w:val="incluyeHoteles-Incluye"/>
      </w:pPr>
      <w:r>
        <w:t>•</w:t>
      </w:r>
      <w:r>
        <w:tab/>
        <w:t>Traslados llegada y salida.</w:t>
      </w:r>
    </w:p>
    <w:p w14:paraId="6FFB5899" w14:textId="77777777" w:rsidR="00CF1574" w:rsidRDefault="00CF1574" w:rsidP="00CF1574">
      <w:pPr>
        <w:pStyle w:val="incluyeHoteles-Incluye"/>
      </w:pPr>
      <w:r>
        <w:t>•</w:t>
      </w:r>
      <w:r>
        <w:tab/>
        <w:t>Autocar con guía acompañante.</w:t>
      </w:r>
    </w:p>
    <w:p w14:paraId="1882D41B" w14:textId="77777777" w:rsidR="00CF1574" w:rsidRDefault="00CF1574" w:rsidP="00CF1574">
      <w:pPr>
        <w:pStyle w:val="incluyeHoteles-Incluye"/>
      </w:pPr>
      <w:r>
        <w:t>•</w:t>
      </w:r>
      <w:r>
        <w:tab/>
        <w:t>Desayuno diario.</w:t>
      </w:r>
    </w:p>
    <w:p w14:paraId="6E0FC049" w14:textId="77777777" w:rsidR="00CF1574" w:rsidRDefault="00CF1574" w:rsidP="00CF1574">
      <w:pPr>
        <w:pStyle w:val="incluyeHoteles-Incluye"/>
      </w:pPr>
      <w:r>
        <w:t>•</w:t>
      </w:r>
      <w:r>
        <w:tab/>
        <w:t>Visitas según programa.</w:t>
      </w:r>
    </w:p>
    <w:p w14:paraId="6D509E5D" w14:textId="77777777" w:rsidR="00CF1574" w:rsidRDefault="00CF1574" w:rsidP="00CF1574">
      <w:pPr>
        <w:pStyle w:val="incluyeHoteles-Incluye"/>
      </w:pPr>
      <w:r>
        <w:t>•</w:t>
      </w:r>
      <w:r>
        <w:tab/>
        <w:t>Seguro turístico.</w:t>
      </w:r>
    </w:p>
    <w:p w14:paraId="44D13088" w14:textId="77777777" w:rsidR="00D756C3" w:rsidRPr="00E4197E" w:rsidRDefault="00D756C3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15358B"/>
          <w:w w:val="90"/>
          <w:sz w:val="17"/>
          <w:szCs w:val="17"/>
          <w:lang w:val="es-ES_tradnl"/>
        </w:rPr>
      </w:pPr>
    </w:p>
    <w:p w14:paraId="75CE05CE" w14:textId="77777777" w:rsidR="00182311" w:rsidRPr="00182311" w:rsidRDefault="00182311" w:rsidP="00182311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2004D"/>
          <w:position w:val="3"/>
          <w:sz w:val="30"/>
          <w:szCs w:val="30"/>
          <w:lang w:val="es-ES_tradnl"/>
        </w:rPr>
      </w:pPr>
      <w:r w:rsidRPr="00182311">
        <w:rPr>
          <w:rFonts w:ascii="KG Empire of Dirt" w:hAnsi="KG Empire of Dirt" w:cs="KG Empire of Dirt"/>
          <w:color w:val="C2004D"/>
          <w:position w:val="3"/>
          <w:sz w:val="30"/>
          <w:szCs w:val="30"/>
          <w:lang w:val="es-ES_tradnl"/>
        </w:rPr>
        <w:t xml:space="preserve">Hoteles previstos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097"/>
        <w:gridCol w:w="533"/>
      </w:tblGrid>
      <w:tr w:rsidR="00CF1574" w:rsidRPr="00CF1574" w14:paraId="26040125" w14:textId="77777777">
        <w:trPr>
          <w:trHeight w:val="60"/>
          <w:tblHeader/>
        </w:trPr>
        <w:tc>
          <w:tcPr>
            <w:tcW w:w="96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A0FBCCB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9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8CAA67E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53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161F516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CF1574" w:rsidRPr="00CF1574" w14:paraId="2BA92035" w14:textId="77777777">
        <w:trPr>
          <w:trHeight w:val="6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02ACAC1B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Tel Aviv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3553479C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Sea Net / Leonardo Beach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56EF0BEB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TS</w:t>
            </w:r>
          </w:p>
        </w:tc>
      </w:tr>
      <w:tr w:rsidR="00CF1574" w:rsidRPr="00CF1574" w14:paraId="456A0A2A" w14:textId="77777777">
        <w:trPr>
          <w:trHeight w:val="6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2456DB8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C8EE4DE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Metropolitan/Muse / Prima City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0EED4E4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F1574" w:rsidRPr="00CF1574" w14:paraId="6CD302AE" w14:textId="77777777">
        <w:trPr>
          <w:trHeight w:val="6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014D736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A90DFF4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Dan Panorama / Herods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2EC42FE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SL</w:t>
            </w:r>
          </w:p>
        </w:tc>
      </w:tr>
      <w:tr w:rsidR="00CF1574" w:rsidRPr="00CF1574" w14:paraId="1E550DF7" w14:textId="77777777">
        <w:trPr>
          <w:trHeight w:val="6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761AC984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Galilea</w:t>
            </w: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7CB1B3FA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Nofey Gonen / Lavi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485274BB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TS/P/SL</w:t>
            </w:r>
          </w:p>
        </w:tc>
      </w:tr>
      <w:tr w:rsidR="00CF1574" w:rsidRPr="00CF1574" w14:paraId="09737789" w14:textId="77777777">
        <w:trPr>
          <w:trHeight w:val="6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40058303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Jerusalén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2E7FF277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Prima Park / Royal Wing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7D859A0A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TS</w:t>
            </w:r>
          </w:p>
        </w:tc>
      </w:tr>
      <w:tr w:rsidR="00CF1574" w:rsidRPr="00CF1574" w14:paraId="7B2D98A7" w14:textId="77777777">
        <w:trPr>
          <w:trHeight w:val="6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DBD66A9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6183B75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Leonardo Plaza / Grand Court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AADDE14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F1574" w:rsidRPr="00CF1574" w14:paraId="3A023B76" w14:textId="77777777">
        <w:trPr>
          <w:trHeight w:val="6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F463462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35454DD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Dan Panorama / Leonardo Plaza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5488424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SL</w:t>
            </w:r>
          </w:p>
        </w:tc>
      </w:tr>
    </w:tbl>
    <w:p w14:paraId="2C8B2DB7" w14:textId="77777777" w:rsidR="000A362F" w:rsidRDefault="000A362F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620"/>
        <w:gridCol w:w="350"/>
        <w:gridCol w:w="619"/>
        <w:gridCol w:w="350"/>
        <w:gridCol w:w="620"/>
        <w:gridCol w:w="350"/>
        <w:gridCol w:w="619"/>
        <w:gridCol w:w="350"/>
        <w:gridCol w:w="620"/>
        <w:gridCol w:w="350"/>
        <w:gridCol w:w="619"/>
        <w:gridCol w:w="350"/>
        <w:gridCol w:w="620"/>
        <w:gridCol w:w="350"/>
        <w:gridCol w:w="619"/>
        <w:gridCol w:w="350"/>
        <w:gridCol w:w="620"/>
        <w:gridCol w:w="349"/>
      </w:tblGrid>
      <w:tr w:rsidR="00CF1574" w:rsidRPr="00CF1574" w14:paraId="799A6320" w14:textId="77777777">
        <w:trPr>
          <w:trHeight w:val="406"/>
        </w:trPr>
        <w:tc>
          <w:tcPr>
            <w:tcW w:w="2358" w:type="dxa"/>
            <w:tcBorders>
              <w:top w:val="single" w:sz="6" w:space="0" w:color="FFFFFF"/>
              <w:left w:val="single" w:sz="6" w:space="0" w:color="000000"/>
              <w:bottom w:val="single" w:sz="6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766A2429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909" w:type="dxa"/>
            <w:gridSpan w:val="6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0FA2610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Tour Completo</w:t>
            </w:r>
          </w:p>
          <w:p w14:paraId="779326AD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8 días</w:t>
            </w:r>
          </w:p>
          <w:p w14:paraId="633FA625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(excepto 1 y 15/Octubre)</w:t>
            </w:r>
          </w:p>
        </w:tc>
        <w:tc>
          <w:tcPr>
            <w:tcW w:w="2908" w:type="dxa"/>
            <w:gridSpan w:val="6"/>
            <w:tcBorders>
              <w:top w:val="single" w:sz="6" w:space="0" w:color="FFFFFF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BD5B77B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Tour 6 días Tel Aviv-Jerusalén</w:t>
            </w:r>
          </w:p>
          <w:p w14:paraId="70EC9B95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(de Martes a Domingo)</w:t>
            </w:r>
          </w:p>
          <w:p w14:paraId="4019A248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(excepto 1, 8 y 15/Octubre)</w:t>
            </w:r>
          </w:p>
        </w:tc>
        <w:tc>
          <w:tcPr>
            <w:tcW w:w="2908" w:type="dxa"/>
            <w:gridSpan w:val="6"/>
            <w:tcBorders>
              <w:top w:val="single" w:sz="6" w:space="0" w:color="FFFFFF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2738770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Tour 5 días Jerusalén</w:t>
            </w:r>
          </w:p>
          <w:p w14:paraId="151FA104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(de Jueves a Lunes)</w:t>
            </w:r>
          </w:p>
          <w:p w14:paraId="7970DB4F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(excepto 10/Octubre)</w:t>
            </w:r>
          </w:p>
        </w:tc>
      </w:tr>
      <w:tr w:rsidR="00CF1574" w:rsidRPr="00CF1574" w14:paraId="49D3AC0F" w14:textId="77777777">
        <w:trPr>
          <w:trHeight w:hRule="exact"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2D9C560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775CC5D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D2DF97B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19" w:type="dxa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6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7C8BA86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AA89486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20" w:type="dxa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6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056BD75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AAF171B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19" w:type="dxa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A164C57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47B5DCE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20" w:type="dxa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6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BCA6427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E710E78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19" w:type="dxa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6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2451DC9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0947C2A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20" w:type="dxa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B6C306D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08A7EEC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19" w:type="dxa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6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C33D57C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B91E743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20" w:type="dxa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6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761E0DC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49" w:type="dxa"/>
            <w:tcBorders>
              <w:top w:val="single" w:sz="5" w:space="0" w:color="E00019"/>
              <w:left w:val="single" w:sz="6" w:space="0" w:color="E00019"/>
              <w:bottom w:val="single" w:sz="6" w:space="0" w:color="000000"/>
              <w:right w:val="single" w:sz="6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60FC4AEF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F1574" w:rsidRPr="00CF1574" w14:paraId="2E8CFDDC" w14:textId="77777777">
        <w:trPr>
          <w:trHeight w:val="60"/>
        </w:trPr>
        <w:tc>
          <w:tcPr>
            <w:tcW w:w="2358" w:type="dxa"/>
            <w:tcBorders>
              <w:top w:val="single" w:sz="6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913E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D08A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T. Sup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0FE1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Primera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0B19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Semi-Lujo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882F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T. Sup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6591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Primera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3422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Semi-Lujo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C8A1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T. Sup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9EE1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Primera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0823" w14:textId="77777777" w:rsidR="00CF1574" w:rsidRPr="00CF1574" w:rsidRDefault="00CF1574" w:rsidP="00CF1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position w:val="2"/>
                <w:sz w:val="17"/>
                <w:szCs w:val="17"/>
                <w:lang w:val="es-ES_tradnl"/>
              </w:rPr>
              <w:t>Semi-Lujo</w:t>
            </w:r>
          </w:p>
        </w:tc>
      </w:tr>
      <w:tr w:rsidR="00CF1574" w:rsidRPr="00CF1574" w14:paraId="641A5874" w14:textId="77777777">
        <w:trPr>
          <w:trHeight w:hRule="exact"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6" w:space="0" w:color="3F3F3F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71F39DE9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9FDEE4E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DABE727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6CF7B38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0B6C1BA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E32C0C1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C199131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BE3DFFC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014C8ED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86CE1AC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F1574" w:rsidRPr="00CF1574" w14:paraId="5855E79B" w14:textId="77777777">
        <w:trPr>
          <w:trHeight w:val="60"/>
        </w:trPr>
        <w:tc>
          <w:tcPr>
            <w:tcW w:w="2358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1C0333B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62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57A3727" w14:textId="1157EE81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2E1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45</w:t>
            </w: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5CA2890A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2703579" w14:textId="708DF780" w:rsidR="00CF1574" w:rsidRPr="00CF1574" w:rsidRDefault="002E19FF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CF1574"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.</w:t>
            </w: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</w:t>
            </w:r>
            <w:r w:rsidR="00CF1574"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5C051EE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E13CB50" w14:textId="3250C93A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2E1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186B8A37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0A224C3" w14:textId="41600EAC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2E1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1769434E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C47C18E" w14:textId="617AA42A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2E1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27D9439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5030458" w14:textId="39E19A3F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2E1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6FCA93E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499939B8" w14:textId="24C74323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2E1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45</w:t>
            </w: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16482D3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9FBB454" w14:textId="1718EFD3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2E1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00</w:t>
            </w:r>
          </w:p>
        </w:tc>
        <w:tc>
          <w:tcPr>
            <w:tcW w:w="35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7841E56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130BDB3F" w14:textId="6D69319C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2E1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349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48E6C665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F1574" w:rsidRPr="00CF1574" w14:paraId="556349AC" w14:textId="77777777">
        <w:trPr>
          <w:trHeight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2A31A1E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62DF7EB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865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5C8CD85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254B06A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1.140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2600A36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018A9366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1.570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C455AC4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4BB7D936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615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6714C0E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23991B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795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159923D5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F0054E2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1.155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AC525EA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84C443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580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60E2EE3D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CDA93B1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730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6860DEF7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75698B2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1.095</w:t>
            </w:r>
          </w:p>
        </w:tc>
        <w:tc>
          <w:tcPr>
            <w:tcW w:w="34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02CE53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F1574" w:rsidRPr="00CF1574" w14:paraId="61F6E804" w14:textId="77777777">
        <w:trPr>
          <w:trHeight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D0E36A2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media pensión (1)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0552C357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185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531C95F4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0AB19812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230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5A23A9A1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52F5D15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455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2512AF12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8D3011B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130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1DE522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902B135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165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7550E94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51D12D0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310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5767A79A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E95AA51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EB3CA6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269B21C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4BE28EF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4D93C624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265</w:t>
            </w:r>
          </w:p>
        </w:tc>
        <w:tc>
          <w:tcPr>
            <w:tcW w:w="34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9252B32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F1574" w:rsidRPr="00CF1574" w14:paraId="1F489D6A" w14:textId="77777777">
        <w:trPr>
          <w:trHeight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82FCCE6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Temporada Alta  (2)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CD47F87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125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F2D2E11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434D1BB7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125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02D17A6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CF0D873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125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1EACA6D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08A7AD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125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B98B041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BAE6F06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125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1DE628FA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1BEB29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125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2BD65EC4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9FE4E1B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C0757E6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10C3D03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4317E0FD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061F324A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34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75D8F554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F1574" w:rsidRPr="00CF1574" w14:paraId="3C68F321" w14:textId="77777777">
        <w:trPr>
          <w:trHeight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FCBB5C3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Temporada Pico  (3)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0508D3E8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EB62B7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DAF742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7F083E9A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A56A7EE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495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69755DC1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69A9E89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310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4C0DD6B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5FAF7B5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7FDD08B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1F362CA8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425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7C5BD96E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AB15E33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230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177B381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82E21B2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270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7CCF8E97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419E2A65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310</w:t>
            </w:r>
          </w:p>
        </w:tc>
        <w:tc>
          <w:tcPr>
            <w:tcW w:w="349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6BCD41FA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F1574" w:rsidRPr="00CF1574" w14:paraId="4A17CBE9" w14:textId="77777777">
        <w:trPr>
          <w:trHeight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14414A1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Fin de año (4)</w:t>
            </w:r>
          </w:p>
        </w:tc>
        <w:tc>
          <w:tcPr>
            <w:tcW w:w="970" w:type="dxa"/>
            <w:gridSpan w:val="2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8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4BD81D95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969" w:type="dxa"/>
            <w:gridSpan w:val="2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8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CF3C6B4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F1ABE9B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340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700F2AA1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969" w:type="dxa"/>
            <w:gridSpan w:val="2"/>
            <w:tcBorders>
              <w:top w:val="single" w:sz="6" w:space="0" w:color="E00019"/>
              <w:left w:val="single" w:sz="5" w:space="0" w:color="E00019"/>
              <w:bottom w:val="single" w:sz="6" w:space="0" w:color="3F3F3F"/>
              <w:right w:val="single" w:sz="8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10E3591A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970" w:type="dxa"/>
            <w:gridSpan w:val="2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8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CDE0299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619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C16A4B6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235</w:t>
            </w:r>
          </w:p>
        </w:tc>
        <w:tc>
          <w:tcPr>
            <w:tcW w:w="350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5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3BB9C0F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970" w:type="dxa"/>
            <w:gridSpan w:val="2"/>
            <w:tcBorders>
              <w:top w:val="single" w:sz="6" w:space="0" w:color="E00019"/>
              <w:left w:val="single" w:sz="5" w:space="0" w:color="E00019"/>
              <w:bottom w:val="single" w:sz="6" w:space="0" w:color="3F3F3F"/>
              <w:right w:val="single" w:sz="8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02DB93F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969" w:type="dxa"/>
            <w:gridSpan w:val="2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8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5289215" w14:textId="77777777" w:rsidR="00CF1574" w:rsidRPr="00CF1574" w:rsidRDefault="00CF1574" w:rsidP="00CF1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620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1079148F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310</w:t>
            </w:r>
          </w:p>
        </w:tc>
        <w:tc>
          <w:tcPr>
            <w:tcW w:w="349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6" w:space="0" w:color="E00019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10167F21" w14:textId="77777777" w:rsidR="00CF1574" w:rsidRPr="00CF1574" w:rsidRDefault="00CF1574" w:rsidP="00CF1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1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F1574" w:rsidRPr="00CF1574" w14:paraId="45F0D447" w14:textId="77777777">
        <w:trPr>
          <w:trHeight w:hRule="exact" w:val="60"/>
        </w:trPr>
        <w:tc>
          <w:tcPr>
            <w:tcW w:w="11083" w:type="dxa"/>
            <w:gridSpan w:val="19"/>
            <w:tcBorders>
              <w:top w:val="single" w:sz="6" w:space="0" w:color="3F3F3F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DF688F5" w14:textId="77777777" w:rsidR="00CF1574" w:rsidRPr="00CF1574" w:rsidRDefault="00CF1574" w:rsidP="00CF1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F1574" w:rsidRPr="00CF1574" w14:paraId="0C116AA2" w14:textId="77777777">
        <w:trPr>
          <w:trHeight w:val="60"/>
        </w:trPr>
        <w:tc>
          <w:tcPr>
            <w:tcW w:w="11083" w:type="dxa"/>
            <w:gridSpan w:val="19"/>
            <w:tcBorders>
              <w:top w:val="single" w:sz="3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430C8740" w14:textId="77777777" w:rsidR="00CF1574" w:rsidRPr="00CF1574" w:rsidRDefault="00CF1574" w:rsidP="00CF157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Tour Completo 8 días: </w:t>
            </w:r>
            <w:r w:rsidRPr="00CF157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(1) (6 cenas) (2) 31/Julio al 27/Agosto, 29/Septiembre al 10/Octubre, 23/Octubre al 28/Nov. (3) 17 al 25/Abril, 13 al 22/Octubre. (4) 22 al 31/Diciembre.</w:t>
            </w:r>
          </w:p>
          <w:p w14:paraId="52AD8BD3" w14:textId="77777777" w:rsidR="00CF1574" w:rsidRPr="00CF1574" w:rsidRDefault="00CF1574" w:rsidP="00CF157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Tour 6 días:</w:t>
            </w:r>
            <w:r w:rsidRPr="00CF157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(1) (4 cenas). (2) 6 al 27/Agosto, 29/Octubre al 26/Noviembre. (3) 23/Abril, 22/Octubre. (4) 24 al 31/Diciembre. </w:t>
            </w:r>
          </w:p>
          <w:p w14:paraId="66D9F4DE" w14:textId="77777777" w:rsidR="00CF1574" w:rsidRPr="00CF1574" w:rsidRDefault="00CF1574" w:rsidP="00CF157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Tour 5 días: </w:t>
            </w:r>
            <w:r w:rsidRPr="00CF157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(3 cenas). (2)  5/Septiembre al 3/Octubre, 31/Octubre al 28/Noviembre. (3) 25/Abril, 17/Octubre al 24/Octubre. (4) 26/Diciembre. </w:t>
            </w:r>
          </w:p>
          <w:p w14:paraId="5293D2F9" w14:textId="77777777" w:rsidR="00CF1574" w:rsidRPr="00CF1574" w:rsidRDefault="00CF1574" w:rsidP="00CF157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CF1574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Precios válidos hasta el 20 de Febrero de 2025.</w:t>
            </w:r>
          </w:p>
        </w:tc>
      </w:tr>
    </w:tbl>
    <w:p w14:paraId="14F25888" w14:textId="77777777" w:rsidR="00CF1574" w:rsidRPr="006D49E5" w:rsidRDefault="00CF1574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sectPr w:rsidR="00CF1574" w:rsidRPr="006D49E5" w:rsidSect="00DD377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sap SemiBold">
    <w:charset w:val="4D"/>
    <w:family w:val="swiss"/>
    <w:pitch w:val="variable"/>
    <w:sig w:usb0="2000000F" w:usb1="00000001" w:usb2="00000000" w:usb3="00000000" w:csb0="00000193" w:csb1="00000000"/>
  </w:font>
  <w:font w:name="AlwynNewRounded-BoldItalic">
    <w:altName w:val="Calibri"/>
    <w:panose1 w:val="00000000000000000000"/>
    <w:charset w:val="00"/>
    <w:family w:val="auto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75DBE"/>
    <w:rsid w:val="000A362F"/>
    <w:rsid w:val="000B1DA0"/>
    <w:rsid w:val="00182311"/>
    <w:rsid w:val="001920B5"/>
    <w:rsid w:val="00255D40"/>
    <w:rsid w:val="002E19FF"/>
    <w:rsid w:val="002F38C1"/>
    <w:rsid w:val="004D0B2F"/>
    <w:rsid w:val="005B20B4"/>
    <w:rsid w:val="00621819"/>
    <w:rsid w:val="006D49E5"/>
    <w:rsid w:val="006E505C"/>
    <w:rsid w:val="007226A0"/>
    <w:rsid w:val="008A1080"/>
    <w:rsid w:val="008C2DC0"/>
    <w:rsid w:val="008C32D4"/>
    <w:rsid w:val="009E49F0"/>
    <w:rsid w:val="00A5045A"/>
    <w:rsid w:val="00AF48FA"/>
    <w:rsid w:val="00BC274B"/>
    <w:rsid w:val="00CB7923"/>
    <w:rsid w:val="00CF1574"/>
    <w:rsid w:val="00D756C3"/>
    <w:rsid w:val="00DD377F"/>
    <w:rsid w:val="00E4197E"/>
    <w:rsid w:val="00EE5CAB"/>
    <w:rsid w:val="00F06353"/>
    <w:rsid w:val="00F33278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66173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FE290A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FE290A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FE290A"/>
    <w:pPr>
      <w:jc w:val="right"/>
    </w:pPr>
    <w:rPr>
      <w:rFonts w:ascii="Avenir Next Demi Bold" w:hAnsi="Avenir Next Demi Bold" w:cs="Avenir Next Demi Bold"/>
      <w:b/>
      <w:bCs/>
      <w:color w:val="CF070A"/>
      <w:w w:val="100"/>
    </w:rPr>
  </w:style>
  <w:style w:type="paragraph" w:customStyle="1" w:styleId="fechas-azulfechas">
    <w:name w:val="fechas-azul (fechas)"/>
    <w:basedOn w:val="fechas-rojofechas"/>
    <w:uiPriority w:val="99"/>
    <w:rsid w:val="00FE290A"/>
    <w:rPr>
      <w:color w:val="0094E0"/>
    </w:rPr>
  </w:style>
  <w:style w:type="paragraph" w:customStyle="1" w:styleId="habdoblenegroprecios">
    <w:name w:val="hab doble negro (precios)"/>
    <w:basedOn w:val="Ningnestilodeprrafo"/>
    <w:uiPriority w:val="99"/>
    <w:rsid w:val="00FE290A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CF070A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CF070A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94E0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94E0"/>
      <w:w w:val="90"/>
      <w:sz w:val="18"/>
      <w:szCs w:val="18"/>
    </w:rPr>
  </w:style>
  <w:style w:type="paragraph" w:customStyle="1" w:styleId="notaitinerarionegritaitinerario">
    <w:name w:val="nota itinerario negrita (itinerario)"/>
    <w:basedOn w:val="Ningnestilodeprrafo"/>
    <w:uiPriority w:val="99"/>
    <w:rsid w:val="00CF1574"/>
    <w:pPr>
      <w:spacing w:line="200" w:lineRule="atLeast"/>
      <w:jc w:val="both"/>
    </w:pPr>
    <w:rPr>
      <w:rFonts w:ascii="Asap SemiBold" w:hAnsi="Asap SemiBold" w:cs="Asap SemiBold"/>
      <w:b/>
      <w:bCs/>
      <w:w w:val="90"/>
      <w:sz w:val="15"/>
      <w:szCs w:val="15"/>
    </w:rPr>
  </w:style>
  <w:style w:type="paragraph" w:customStyle="1" w:styleId="notaitinerarioguionitinerario">
    <w:name w:val="nota itinerario guion (itinerario)"/>
    <w:basedOn w:val="Textoitinerario"/>
    <w:uiPriority w:val="99"/>
    <w:rsid w:val="00CF1574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CF1574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938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22</cp:revision>
  <dcterms:created xsi:type="dcterms:W3CDTF">2021-11-22T11:41:00Z</dcterms:created>
  <dcterms:modified xsi:type="dcterms:W3CDTF">2024-07-03T03:12:00Z</dcterms:modified>
</cp:coreProperties>
</file>